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78" w:rsidRPr="00C445AD" w:rsidRDefault="00CF7178" w:rsidP="00CF7178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64</w:t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E7FFC">
        <w:rPr>
          <w:rFonts w:ascii="Arial" w:hAnsi="Arial" w:cs="Arial" w:hint="eastAsia"/>
          <w:b/>
          <w:sz w:val="24"/>
          <w:szCs w:val="24"/>
        </w:rPr>
        <w:t xml:space="preserve">    </w:t>
      </w:r>
      <w:r w:rsidRPr="00C445AD">
        <w:rPr>
          <w:rFonts w:ascii="Arial" w:hAnsi="Arial" w:cs="Arial"/>
          <w:b/>
          <w:sz w:val="24"/>
          <w:szCs w:val="24"/>
        </w:rPr>
        <w:t>RP-14</w:t>
      </w:r>
      <w:r>
        <w:rPr>
          <w:rFonts w:ascii="Arial" w:hAnsi="Arial" w:cs="Arial" w:hint="eastAsia"/>
          <w:b/>
          <w:sz w:val="24"/>
          <w:szCs w:val="24"/>
        </w:rPr>
        <w:t>0606</w:t>
      </w:r>
    </w:p>
    <w:p w:rsidR="00CF7178" w:rsidRPr="004B566C" w:rsidRDefault="00CF7178" w:rsidP="00CF7178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, France, 10 - 13 June </w:t>
      </w:r>
      <w:r w:rsidRPr="004B566C">
        <w:rPr>
          <w:rFonts w:ascii="Arial" w:hAnsi="Arial" w:cs="Arial"/>
          <w:b/>
          <w:sz w:val="24"/>
        </w:rPr>
        <w:t>2014</w:t>
      </w:r>
    </w:p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rFonts w:hint="eastAsia"/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 xml:space="preserve">TSG </w:t>
      </w:r>
      <w:r w:rsidR="00870C04" w:rsidRPr="00FA4719">
        <w:rPr>
          <w:b/>
          <w:sz w:val="24"/>
        </w:rPr>
        <w:t>RAN</w:t>
      </w:r>
      <w:r w:rsidRPr="00FA4719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70C04" w:rsidRPr="00FA4719">
        <w:rPr>
          <w:rFonts w:hint="eastAsia"/>
          <w:b/>
          <w:sz w:val="24"/>
        </w:rPr>
        <w:t>64</w:t>
      </w:r>
    </w:p>
    <w:p w:rsidR="0045428D" w:rsidRDefault="0045428D">
      <w:pPr>
        <w:tabs>
          <w:tab w:val="left" w:pos="3119"/>
        </w:tabs>
        <w:rPr>
          <w:rFonts w:hint="eastAsia"/>
          <w:b/>
          <w:sz w:val="24"/>
          <w:lang w:eastAsia="zh-CN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</w:r>
      <w:r w:rsidR="00870C04" w:rsidRPr="00FA4719">
        <w:rPr>
          <w:b/>
          <w:sz w:val="24"/>
        </w:rPr>
        <w:t>TR</w:t>
      </w:r>
      <w:r w:rsidR="00870C04" w:rsidRPr="00FA4719">
        <w:rPr>
          <w:rFonts w:hint="eastAsia"/>
          <w:b/>
          <w:sz w:val="24"/>
        </w:rPr>
        <w:t xml:space="preserve"> 36</w:t>
      </w:r>
      <w:r w:rsidRPr="00FA4719">
        <w:rPr>
          <w:b/>
          <w:sz w:val="24"/>
        </w:rPr>
        <w:t>.</w:t>
      </w:r>
      <w:r w:rsidR="00870C04" w:rsidRPr="00FA4719">
        <w:rPr>
          <w:rFonts w:hint="eastAsia"/>
          <w:b/>
          <w:sz w:val="24"/>
        </w:rPr>
        <w:t>887</w:t>
      </w:r>
      <w:r>
        <w:rPr>
          <w:b/>
          <w:sz w:val="24"/>
        </w:rPr>
        <w:t>, Version</w:t>
      </w:r>
      <w:r w:rsidR="00870C04" w:rsidRPr="00FA4719">
        <w:rPr>
          <w:b/>
          <w:sz w:val="24"/>
        </w:rPr>
        <w:t xml:space="preserve"> </w:t>
      </w:r>
      <w:r w:rsidR="00870C04" w:rsidRPr="00FA4719">
        <w:rPr>
          <w:rFonts w:hint="eastAsia"/>
          <w:b/>
          <w:sz w:val="24"/>
        </w:rPr>
        <w:t>2</w:t>
      </w:r>
      <w:r w:rsidR="00870C04" w:rsidRPr="00FA4719">
        <w:rPr>
          <w:b/>
          <w:sz w:val="24"/>
        </w:rPr>
        <w:t>.</w:t>
      </w:r>
      <w:r w:rsidR="00870C04" w:rsidRPr="00FA4719">
        <w:rPr>
          <w:rFonts w:hint="eastAsia"/>
          <w:b/>
          <w:sz w:val="24"/>
        </w:rPr>
        <w:t>0</w:t>
      </w:r>
      <w:r w:rsidR="00870C04" w:rsidRPr="00FA4719">
        <w:rPr>
          <w:b/>
          <w:sz w:val="24"/>
        </w:rPr>
        <w:t>.</w:t>
      </w:r>
      <w:r w:rsidR="00870C04" w:rsidRPr="00FA4719">
        <w:rPr>
          <w:rFonts w:hint="eastAsia"/>
          <w:b/>
          <w:sz w:val="24"/>
        </w:rPr>
        <w:t>0</w:t>
      </w:r>
    </w:p>
    <w:p w:rsidR="0045428D" w:rsidRDefault="0045428D">
      <w:pPr>
        <w:tabs>
          <w:tab w:val="left" w:pos="3119"/>
        </w:tabs>
        <w:rPr>
          <w:rFonts w:hint="eastAsia"/>
          <w:b/>
          <w:sz w:val="24"/>
          <w:lang w:eastAsia="zh-CN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Pr="00FA4719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A4719" w:rsidRPr="00C57A61" w:rsidRDefault="00FA4719">
      <w:pPr>
        <w:tabs>
          <w:tab w:val="left" w:pos="3119"/>
        </w:tabs>
        <w:rPr>
          <w:rFonts w:hint="eastAsia"/>
          <w:sz w:val="24"/>
          <w:szCs w:val="24"/>
          <w:lang w:eastAsia="zh-CN"/>
        </w:rPr>
      </w:pPr>
      <w:r w:rsidRPr="00C57A61">
        <w:rPr>
          <w:sz w:val="24"/>
          <w:szCs w:val="24"/>
        </w:rPr>
        <w:t>The present document is the technical report for the</w:t>
      </w:r>
      <w:r w:rsidRPr="00C57A61">
        <w:rPr>
          <w:rFonts w:hint="eastAsia"/>
          <w:sz w:val="24"/>
          <w:szCs w:val="24"/>
          <w:lang w:eastAsia="zh-CN"/>
        </w:rPr>
        <w:t xml:space="preserve"> Release 12</w:t>
      </w:r>
      <w:r w:rsidRPr="00C57A61">
        <w:rPr>
          <w:sz w:val="24"/>
          <w:szCs w:val="24"/>
        </w:rPr>
        <w:t xml:space="preserve"> study item Study on Energy Saving Enhancement for E-</w:t>
      </w:r>
      <w:proofErr w:type="gramStart"/>
      <w:r w:rsidRPr="00C57A61">
        <w:rPr>
          <w:sz w:val="24"/>
          <w:szCs w:val="24"/>
        </w:rPr>
        <w:t>UTRAN which</w:t>
      </w:r>
      <w:proofErr w:type="gramEnd"/>
      <w:r w:rsidRPr="00C57A61">
        <w:rPr>
          <w:sz w:val="24"/>
          <w:szCs w:val="24"/>
        </w:rPr>
        <w:t xml:space="preserve"> was approved at TSG RAN#58</w:t>
      </w:r>
      <w:r w:rsidRPr="00C57A61">
        <w:rPr>
          <w:rFonts w:hint="eastAsia"/>
          <w:sz w:val="24"/>
          <w:szCs w:val="24"/>
        </w:rPr>
        <w:t xml:space="preserve"> in </w:t>
      </w:r>
      <w:r w:rsidRPr="00C57A61">
        <w:rPr>
          <w:sz w:val="24"/>
          <w:szCs w:val="24"/>
        </w:rPr>
        <w:t>RP-12203</w:t>
      </w:r>
      <w:r w:rsidRPr="00C57A61">
        <w:rPr>
          <w:rFonts w:hint="eastAsia"/>
          <w:sz w:val="24"/>
          <w:szCs w:val="24"/>
        </w:rPr>
        <w:t>5</w:t>
      </w:r>
      <w:r w:rsidRPr="00C57A61">
        <w:rPr>
          <w:sz w:val="24"/>
          <w:szCs w:val="24"/>
        </w:rPr>
        <w:t>. This study item identif</w:t>
      </w:r>
      <w:r w:rsidRPr="00C57A61">
        <w:rPr>
          <w:rFonts w:hint="eastAsia"/>
          <w:sz w:val="24"/>
          <w:szCs w:val="24"/>
          <w:lang w:eastAsia="zh-CN"/>
        </w:rPr>
        <w:t>ied</w:t>
      </w:r>
      <w:r w:rsidRPr="00C57A61">
        <w:rPr>
          <w:sz w:val="24"/>
          <w:szCs w:val="24"/>
        </w:rPr>
        <w:t xml:space="preserve"> potential solutions for energy saving scenarios for the LTE coverage layer scenario and the overlaid scenario</w:t>
      </w:r>
      <w:r w:rsidRPr="00C57A61">
        <w:rPr>
          <w:rFonts w:hint="eastAsia"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FA4719">
        <w:rPr>
          <w:b/>
          <w:sz w:val="24"/>
        </w:rPr>
        <w:t>TSG</w:t>
      </w:r>
      <w:r w:rsidR="00FA4719" w:rsidRPr="00FA4719">
        <w:rPr>
          <w:rFonts w:hint="eastAsia"/>
          <w:b/>
          <w:sz w:val="24"/>
        </w:rPr>
        <w:t xml:space="preserve"> RAN</w:t>
      </w:r>
      <w:r w:rsidRPr="00FA4719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FA4719">
        <w:rPr>
          <w:rFonts w:hint="eastAsia"/>
          <w:b/>
          <w:sz w:val="24"/>
        </w:rPr>
        <w:t>6</w:t>
      </w:r>
      <w:r w:rsidR="00FA4719"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:</w:t>
      </w:r>
    </w:p>
    <w:p w:rsidR="006969DF" w:rsidRDefault="006969DF" w:rsidP="006969DF">
      <w:pPr>
        <w:tabs>
          <w:tab w:val="left" w:pos="3119"/>
        </w:tabs>
        <w:rPr>
          <w:sz w:val="24"/>
          <w:szCs w:val="24"/>
        </w:rPr>
      </w:pPr>
      <w:r w:rsidRPr="006969DF">
        <w:rPr>
          <w:sz w:val="24"/>
          <w:szCs w:val="24"/>
        </w:rPr>
        <w:t xml:space="preserve">The following open items </w:t>
      </w:r>
      <w:r w:rsidRPr="006969DF">
        <w:rPr>
          <w:rFonts w:hint="eastAsia"/>
          <w:sz w:val="24"/>
          <w:szCs w:val="24"/>
        </w:rPr>
        <w:t>are</w:t>
      </w:r>
      <w:r w:rsidRPr="006969DF">
        <w:rPr>
          <w:sz w:val="24"/>
          <w:szCs w:val="24"/>
        </w:rPr>
        <w:t xml:space="preserve"> completed </w:t>
      </w:r>
      <w:bookmarkStart w:id="0" w:name="_GoBack"/>
      <w:bookmarkEnd w:id="0"/>
      <w:r w:rsidRPr="006969DF">
        <w:rPr>
          <w:sz w:val="24"/>
          <w:szCs w:val="24"/>
        </w:rPr>
        <w:t>since last presentation to RAN Plenary Meeting</w:t>
      </w:r>
      <w:r>
        <w:rPr>
          <w:sz w:val="24"/>
          <w:szCs w:val="24"/>
        </w:rPr>
        <w:t xml:space="preserve">: 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 xml:space="preserve">Introduction of </w:t>
      </w:r>
      <w:proofErr w:type="spellStart"/>
      <w:r w:rsidRPr="00867C08">
        <w:rPr>
          <w:color w:val="000000"/>
          <w:sz w:val="24"/>
          <w:szCs w:val="24"/>
          <w:lang w:val="en-US"/>
        </w:rPr>
        <w:t>eNodeB</w:t>
      </w:r>
      <w:proofErr w:type="spellEnd"/>
      <w:r w:rsidRPr="00867C08">
        <w:rPr>
          <w:color w:val="000000"/>
          <w:sz w:val="24"/>
          <w:szCs w:val="24"/>
          <w:lang w:val="en-US"/>
        </w:rPr>
        <w:t xml:space="preserve"> power model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ES gains in Opera Net European project simulation scenario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proofErr w:type="spellStart"/>
      <w:proofErr w:type="gramStart"/>
      <w:r w:rsidRPr="00867C08">
        <w:rPr>
          <w:color w:val="000000"/>
          <w:sz w:val="24"/>
          <w:szCs w:val="24"/>
          <w:lang w:val="en-US"/>
        </w:rPr>
        <w:t>eNodeB</w:t>
      </w:r>
      <w:proofErr w:type="spellEnd"/>
      <w:proofErr w:type="gramEnd"/>
      <w:r w:rsidRPr="00867C08">
        <w:rPr>
          <w:color w:val="000000"/>
          <w:sz w:val="24"/>
          <w:szCs w:val="24"/>
          <w:lang w:val="en-US"/>
        </w:rPr>
        <w:t xml:space="preserve"> self-tagging for energy savings mode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Clarifications on evaluation criteria and methods for UE proximity detection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Merged TP for TR 36.887 on LTE coverage layer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Introduction of reference features for Energy Saving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Technical Annex On Potential ES Gains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rFonts w:hint="eastAsia"/>
          <w:color w:val="000000"/>
          <w:sz w:val="24"/>
          <w:szCs w:val="24"/>
          <w:lang w:val="en-US"/>
        </w:rPr>
        <w:t>Conclusions TX power optimization solutions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Conclusions on the study on ES for overlaid scenario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Evaluation for LTE coverage layer issue 2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Solutions evaluation for Different ES actions for different UEs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TP on small cell related ES solution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TP on evaluation for ES</w:t>
      </w:r>
    </w:p>
    <w:p w:rsidR="006969DF" w:rsidRPr="00867C08" w:rsidRDefault="006969DF" w:rsidP="006969DF">
      <w:pPr>
        <w:numPr>
          <w:ilvl w:val="0"/>
          <w:numId w:val="13"/>
        </w:numPr>
        <w:autoSpaceDN w:val="0"/>
        <w:spacing w:after="0"/>
        <w:rPr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Probing solution for LTE overlaid coverage scenario</w:t>
      </w:r>
    </w:p>
    <w:p w:rsidR="00F744F6" w:rsidRPr="00867C08" w:rsidRDefault="006969DF" w:rsidP="006969DF">
      <w:pPr>
        <w:numPr>
          <w:ilvl w:val="0"/>
          <w:numId w:val="13"/>
        </w:numPr>
        <w:autoSpaceDN w:val="0"/>
        <w:spacing w:after="360"/>
        <w:ind w:left="1202" w:hanging="482"/>
        <w:rPr>
          <w:rFonts w:hint="eastAsia"/>
          <w:color w:val="000000"/>
          <w:sz w:val="24"/>
          <w:szCs w:val="24"/>
          <w:lang w:val="en-US"/>
        </w:rPr>
      </w:pPr>
      <w:r w:rsidRPr="00867C08">
        <w:rPr>
          <w:color w:val="000000"/>
          <w:sz w:val="24"/>
          <w:szCs w:val="24"/>
          <w:lang w:val="en-US"/>
        </w:rPr>
        <w:t>Solution evaluation for switch-on enhanc</w:t>
      </w:r>
      <w:r w:rsidRPr="00867C08">
        <w:rPr>
          <w:rFonts w:hint="eastAsia"/>
          <w:color w:val="000000"/>
          <w:sz w:val="24"/>
          <w:szCs w:val="24"/>
          <w:lang w:val="en-US"/>
        </w:rPr>
        <w:t>e</w:t>
      </w:r>
      <w:r w:rsidRPr="00867C08">
        <w:rPr>
          <w:color w:val="000000"/>
          <w:sz w:val="24"/>
          <w:szCs w:val="24"/>
          <w:lang w:val="en-US"/>
        </w:rPr>
        <w:t>ment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C57A61" w:rsidRDefault="00C57A61">
      <w:pPr>
        <w:tabs>
          <w:tab w:val="left" w:pos="3119"/>
        </w:tabs>
        <w:rPr>
          <w:rFonts w:hint="eastAsia"/>
          <w:sz w:val="24"/>
          <w:szCs w:val="24"/>
          <w:lang w:eastAsia="zh-CN"/>
        </w:rPr>
      </w:pPr>
      <w:r w:rsidRPr="00C57A61">
        <w:rPr>
          <w:rFonts w:hint="eastAsia"/>
          <w:sz w:val="24"/>
          <w:lang w:eastAsia="zh-CN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57A61" w:rsidRPr="00C57A61" w:rsidRDefault="00C57A61" w:rsidP="00C57A61">
      <w:pPr>
        <w:tabs>
          <w:tab w:val="left" w:pos="3119"/>
        </w:tabs>
        <w:rPr>
          <w:rFonts w:hint="eastAsia"/>
          <w:sz w:val="24"/>
          <w:szCs w:val="24"/>
          <w:lang w:eastAsia="zh-CN"/>
        </w:rPr>
      </w:pPr>
      <w:r w:rsidRPr="00C57A61">
        <w:rPr>
          <w:rFonts w:hint="eastAsia"/>
          <w:sz w:val="24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C944DA2"/>
    <w:lvl w:ilvl="0">
      <w:start w:val="1"/>
      <w:numFmt w:val="bullet"/>
      <w:lvlText w:val=""/>
      <w:lvlJc w:val="left"/>
      <w:pPr>
        <w:tabs>
          <w:tab w:val="num" w:pos="-2160"/>
        </w:tabs>
        <w:ind w:left="-216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-1440"/>
        </w:tabs>
        <w:ind w:left="-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-720"/>
        </w:tabs>
        <w:ind w:left="-36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1440"/>
        </w:tabs>
        <w:ind w:left="180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2160"/>
        </w:tabs>
        <w:ind w:left="252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3600"/>
        </w:tabs>
        <w:ind w:left="396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EFC1932"/>
    <w:multiLevelType w:val="hybridMultilevel"/>
    <w:tmpl w:val="6F3CD182"/>
    <w:lvl w:ilvl="0" w:tplc="E5268D48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C9473DC"/>
    <w:multiLevelType w:val="multilevel"/>
    <w:tmpl w:val="6F3CD18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19B4625"/>
    <w:multiLevelType w:val="hybridMultilevel"/>
    <w:tmpl w:val="960CCE48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>
    <w:nsid w:val="622F695D"/>
    <w:multiLevelType w:val="hybridMultilevel"/>
    <w:tmpl w:val="C6CE4C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8401FCA"/>
    <w:multiLevelType w:val="multilevel"/>
    <w:tmpl w:val="C6CE4C9A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1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45428D"/>
    <w:rsid w:val="006969DF"/>
    <w:rsid w:val="00867C08"/>
    <w:rsid w:val="00870C04"/>
    <w:rsid w:val="009E7FFC"/>
    <w:rsid w:val="00A176D2"/>
    <w:rsid w:val="00C57A61"/>
    <w:rsid w:val="00C617D7"/>
    <w:rsid w:val="00CF7178"/>
    <w:rsid w:val="00F744F6"/>
    <w:rsid w:val="00FA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F744F6"/>
    <w:rPr>
      <w:rFonts w:ascii="Arial" w:hAnsi="Arial"/>
      <w:sz w:val="18"/>
      <w:lang w:val="en-GB" w:eastAsia="ko-KR"/>
    </w:rPr>
  </w:style>
  <w:style w:type="character" w:customStyle="1" w:styleId="TAHChar">
    <w:name w:val="TAH Char"/>
    <w:link w:val="TAH"/>
    <w:rsid w:val="00F744F6"/>
    <w:rPr>
      <w:rFonts w:ascii="Arial" w:hAnsi="Arial"/>
      <w:b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F744F6"/>
    <w:rPr>
      <w:rFonts w:ascii="Arial" w:hAnsi="Arial"/>
      <w:sz w:val="18"/>
      <w:lang w:val="en-GB" w:eastAsia="ko-KR"/>
    </w:rPr>
  </w:style>
  <w:style w:type="character" w:customStyle="1" w:styleId="TAHChar">
    <w:name w:val="TAH Char"/>
    <w:link w:val="TAH"/>
    <w:rsid w:val="00F744F6"/>
    <w:rPr>
      <w:rFonts w:ascii="Arial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\MSOffice\Templates\3gpp_70.dot</Template>
  <TotalTime>0</TotalTime>
  <Pages>1</Pages>
  <Words>245</Words>
  <Characters>1397</Characters>
  <Application>Microsoft Macintosh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N Y</cp:lastModifiedBy>
  <cp:revision>2</cp:revision>
  <dcterms:created xsi:type="dcterms:W3CDTF">2014-06-03T10:58:00Z</dcterms:created>
  <dcterms:modified xsi:type="dcterms:W3CDTF">2014-06-03T10:58:00Z</dcterms:modified>
</cp:coreProperties>
</file>